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A1264A" w:rsidRPr="00A1264A" w:rsidRDefault="00A337E6" w:rsidP="00E7613D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791B48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1264A">
        <w:rPr>
          <w:rFonts w:ascii="Sylfaen" w:eastAsia="Arial Unicode MS" w:hAnsi="Sylfaen" w:cs="Arial Unicode"/>
          <w:b/>
          <w:lang w:val="ru-RU"/>
        </w:rPr>
        <w:t>ԳՐԱՍԵՆՅԱԿԱՅԻՆ</w:t>
      </w:r>
      <w:r w:rsidR="00A1264A" w:rsidRPr="00A1264A">
        <w:rPr>
          <w:rFonts w:ascii="Sylfaen" w:eastAsia="Arial Unicode MS" w:hAnsi="Sylfaen" w:cs="Arial Unicode"/>
          <w:b/>
          <w:lang w:val="pt-BR"/>
        </w:rPr>
        <w:t xml:space="preserve"> </w:t>
      </w:r>
    </w:p>
    <w:p w:rsidR="00A337E6" w:rsidRPr="00A1264A" w:rsidRDefault="00A1264A" w:rsidP="00C256CA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  <w:lang w:val="ru-RU"/>
        </w:rPr>
        <w:t>ԿԱՀՈՒՅՔԻ</w:t>
      </w:r>
      <w:r w:rsidR="00B675C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>
        <w:rPr>
          <w:rFonts w:ascii="Sylfaen" w:eastAsia="Arial Unicode MS" w:hAnsi="Sylfaen" w:cs="Arial Unicode"/>
          <w:b/>
          <w:lang w:val="ru-RU"/>
        </w:rPr>
        <w:t>ՓՄԿ</w:t>
      </w:r>
      <w:r w:rsidR="00A337E6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</w:rPr>
        <w:t>ՇՀԱՊՁԲ</w:t>
      </w:r>
      <w:r w:rsidR="00A337E6"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0D0A11">
        <w:rPr>
          <w:rFonts w:ascii="Sylfaen" w:eastAsia="Arial Unicode MS" w:hAnsi="Sylfaen" w:cs="Arial Unicode"/>
          <w:b/>
          <w:lang w:val="pt-BR"/>
        </w:rPr>
        <w:t>/</w:t>
      </w:r>
      <w:r w:rsidR="008B5724">
        <w:rPr>
          <w:rFonts w:ascii="Sylfaen" w:eastAsia="Arial Unicode MS" w:hAnsi="Sylfaen" w:cs="Arial Unicode"/>
          <w:b/>
          <w:lang w:val="ru-RU"/>
        </w:rPr>
        <w:t>2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="00A337E6" w:rsidRPr="003B22C7">
        <w:rPr>
          <w:rFonts w:ascii="Sylfaen" w:eastAsia="Arial Unicode MS" w:hAnsi="Sylfaen" w:cs="Arial Unicode"/>
          <w:b/>
          <w:lang w:val="pt-BR"/>
        </w:rPr>
        <w:t>11/</w:t>
      </w:r>
      <w:r w:rsidRPr="00A1264A">
        <w:rPr>
          <w:rFonts w:ascii="Sylfaen" w:eastAsia="Arial Unicode MS" w:hAnsi="Sylfaen" w:cs="Arial Unicode"/>
          <w:b/>
          <w:lang w:val="pt-BR"/>
        </w:rPr>
        <w:t>13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>Քանաքեռավան համայնք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0D0A11">
        <w:rPr>
          <w:rFonts w:ascii="Sylfaen" w:eastAsia="Arial Unicode MS" w:hAnsi="Sylfaen" w:cs="Arial Unicode"/>
          <w:sz w:val="18"/>
          <w:szCs w:val="18"/>
        </w:rPr>
        <w:t>օգոստոսի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8B5724" w:rsidRPr="00063537" w:rsidRDefault="00A337E6" w:rsidP="008B5724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Պայմանագրի գնի 100 տոկոսը ........... ՀՀ դրամը, 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Գնորդն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 xml:space="preserve"> փոխանցում է Վաճառողի բանկային հաշվին` որպես կանխավճար, որը հաշվարկվում է Ա</w:t>
      </w:r>
      <w:r w:rsidR="008B5724" w:rsidRPr="00E924C5">
        <w:rPr>
          <w:rFonts w:ascii="Sylfaen" w:hAnsi="Sylfaen" w:cs="Arial Unicode"/>
          <w:sz w:val="20"/>
          <w:szCs w:val="20"/>
          <w:lang w:val="hy-AM"/>
        </w:rPr>
        <w:t>պրան</w:t>
      </w:r>
      <w:r w:rsidR="008B5724" w:rsidRPr="00647283">
        <w:rPr>
          <w:rFonts w:ascii="Sylfaen" w:hAnsi="Sylfaen" w:cs="Arial Unicode"/>
          <w:sz w:val="20"/>
          <w:szCs w:val="20"/>
          <w:lang w:val="hy-AM"/>
        </w:rPr>
        <w:t>քի ընդհանուր գնի մեջ և մարվում հանձնման-ընդունման արձանագրության հիման վրա:</w:t>
      </w:r>
    </w:p>
    <w:p w:rsidR="00A337E6" w:rsidRPr="008B5724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ru-RU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   </w:t>
      </w:r>
      <w:r w:rsidR="008B5724" w:rsidRPr="008B5724">
        <w:rPr>
          <w:rFonts w:ascii="Sylfaen" w:hAnsi="Sylfaen"/>
          <w:sz w:val="20"/>
          <w:lang w:val="pt-BR"/>
        </w:rPr>
        <w:t xml:space="preserve">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</w:t>
      </w: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2E04A3" w:rsidRPr="008B5724">
        <w:rPr>
          <w:rFonts w:ascii="Sylfaen" w:hAnsi="Sylfaen" w:cs="Sylfaen"/>
          <w:sz w:val="20"/>
          <w:szCs w:val="20"/>
        </w:rPr>
        <w:t>օգոստոսի</w:t>
      </w:r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8B5724">
        <w:rPr>
          <w:rFonts w:ascii="Sylfaen" w:hAnsi="Sylfaen" w:cs="Sylfaen"/>
          <w:sz w:val="22"/>
          <w:szCs w:val="22"/>
          <w:lang w:val="ru-RU"/>
        </w:rPr>
        <w:t>/2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9B1A71">
        <w:rPr>
          <w:rFonts w:ascii="Sylfaen" w:hAnsi="Sylfaen" w:cs="Sylfaen"/>
          <w:sz w:val="22"/>
          <w:szCs w:val="22"/>
          <w:lang w:val="pt-BR"/>
        </w:rPr>
        <w:t>13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A1264A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կահույքի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5070" w:type="dxa"/>
        <w:jc w:val="center"/>
        <w:tblInd w:w="-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8"/>
        <w:gridCol w:w="1748"/>
        <w:gridCol w:w="5315"/>
        <w:gridCol w:w="1134"/>
        <w:gridCol w:w="709"/>
        <w:gridCol w:w="1701"/>
        <w:gridCol w:w="2126"/>
        <w:gridCol w:w="1789"/>
      </w:tblGrid>
      <w:tr w:rsidR="00047C58" w:rsidRPr="00FE6665" w:rsidTr="00047C58">
        <w:trPr>
          <w:jc w:val="center"/>
        </w:trPr>
        <w:tc>
          <w:tcPr>
            <w:tcW w:w="548" w:type="dxa"/>
            <w:vMerge w:val="restart"/>
            <w:vAlign w:val="center"/>
          </w:tcPr>
          <w:p w:rsidR="00047C58" w:rsidRPr="004E4350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14522" w:type="dxa"/>
            <w:gridSpan w:val="7"/>
          </w:tcPr>
          <w:p w:rsidR="00047C58" w:rsidRPr="00FE6665" w:rsidRDefault="00047C58" w:rsidP="00143F9E">
            <w:pPr>
              <w:jc w:val="center"/>
              <w:rPr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</w:p>
        </w:tc>
      </w:tr>
      <w:tr w:rsidR="00047C58" w:rsidRPr="00FE6665" w:rsidTr="008B5724">
        <w:trPr>
          <w:trHeight w:val="503"/>
          <w:jc w:val="center"/>
        </w:trPr>
        <w:tc>
          <w:tcPr>
            <w:tcW w:w="548" w:type="dxa"/>
            <w:vMerge/>
          </w:tcPr>
          <w:p w:rsidR="00047C58" w:rsidRPr="00FE6665" w:rsidRDefault="00047C58" w:rsidP="00143F9E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5315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134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709" w:type="dxa"/>
            <w:vAlign w:val="center"/>
          </w:tcPr>
          <w:p w:rsidR="00047C58" w:rsidRPr="00FE6665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1701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2126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1789" w:type="dxa"/>
            <w:vAlign w:val="center"/>
          </w:tcPr>
          <w:p w:rsidR="00047C58" w:rsidRPr="00242979" w:rsidRDefault="00047C58" w:rsidP="00143F9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E90CCD" w:rsidRPr="00D62AB6" w:rsidTr="008B572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90CCD" w:rsidRPr="004B5C69" w:rsidRDefault="00E90CC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B5C69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748" w:type="dxa"/>
            <w:vAlign w:val="center"/>
          </w:tcPr>
          <w:p w:rsidR="00E90CCD" w:rsidRPr="00ED69A0" w:rsidRDefault="00E90CCD" w:rsidP="00540BC1">
            <w:pPr>
              <w:jc w:val="center"/>
              <w:rPr>
                <w:rFonts w:ascii="Sylfaen" w:hAnsi="Sylfaen" w:cs="Sylfaen"/>
                <w:sz w:val="20"/>
                <w:szCs w:val="22"/>
              </w:rPr>
            </w:pPr>
            <w:r w:rsidRPr="00ED69A0">
              <w:rPr>
                <w:rFonts w:ascii="Sylfaen" w:hAnsi="Sylfaen" w:cs="Sylfaen"/>
                <w:sz w:val="20"/>
                <w:szCs w:val="22"/>
              </w:rPr>
              <w:t>Բազմոց</w:t>
            </w:r>
          </w:p>
        </w:tc>
        <w:tc>
          <w:tcPr>
            <w:tcW w:w="5315" w:type="dxa"/>
          </w:tcPr>
          <w:p w:rsidR="00E90CCD" w:rsidRPr="00ED69A0" w:rsidRDefault="00E90CCD" w:rsidP="00E90CCD">
            <w:pPr>
              <w:jc w:val="both"/>
              <w:rPr>
                <w:rFonts w:ascii="Sylfaen" w:hAnsi="Sylfaen"/>
                <w:sz w:val="20"/>
                <w:szCs w:val="16"/>
              </w:rPr>
            </w:pPr>
            <w:r w:rsidRPr="00ED69A0">
              <w:rPr>
                <w:rFonts w:ascii="Sylfaen" w:hAnsi="Sylfaen" w:cs="Arial"/>
                <w:sz w:val="20"/>
                <w:szCs w:val="16"/>
              </w:rPr>
              <w:t xml:space="preserve">Կարկասը` փայտից: Արտաքին փայտյա դետալները` լաքապատ: Պաստառը ամուր կտորից, սպունգը բարձրորակ: Բազմոցի նստատեղի երկարությունը 170 սմ, խորությունը 60 սմ, թիկնակի բարձրությունը 65 սմ: Նստոցի բարձրությունը հատակից 45 սմ, բազմոցի ընդհանուր բարձրությունը հատակից 110 սմ: Բազմոցը պետք է ունենա բացվելու հնարավորություն (որպես մահճակալ): Բազմոցը բազկաթոռների հետ միասին պետք է լինեն միանման (մեկ լրակազմ): </w:t>
            </w:r>
            <w:r w:rsidRPr="00ED69A0">
              <w:rPr>
                <w:rFonts w:ascii="Sylfaen" w:hAnsi="Sylfaen"/>
                <w:sz w:val="20"/>
                <w:szCs w:val="16"/>
              </w:rPr>
              <w:t xml:space="preserve">Գույնը և դիզայնը ըստ պատվիրատուի պահանջի: </w:t>
            </w:r>
          </w:p>
        </w:tc>
        <w:tc>
          <w:tcPr>
            <w:tcW w:w="1134" w:type="dxa"/>
            <w:vAlign w:val="center"/>
          </w:tcPr>
          <w:p w:rsidR="00E90CCD" w:rsidRPr="00ED69A0" w:rsidRDefault="00E90CCD" w:rsidP="00540BC1">
            <w:pPr>
              <w:jc w:val="center"/>
              <w:rPr>
                <w:rFonts w:ascii="Sylfaen" w:hAnsi="Sylfaen"/>
                <w:sz w:val="20"/>
                <w:szCs w:val="22"/>
              </w:rPr>
            </w:pPr>
            <w:r w:rsidRPr="00ED69A0">
              <w:rPr>
                <w:rFonts w:ascii="Sylfaen" w:hAnsi="Sylfaen"/>
                <w:sz w:val="20"/>
                <w:szCs w:val="22"/>
              </w:rPr>
              <w:t>հատ</w:t>
            </w:r>
          </w:p>
        </w:tc>
        <w:tc>
          <w:tcPr>
            <w:tcW w:w="709" w:type="dxa"/>
            <w:vAlign w:val="center"/>
          </w:tcPr>
          <w:p w:rsidR="00E90CCD" w:rsidRPr="00D30FC1" w:rsidRDefault="00E90CCD" w:rsidP="00540BC1">
            <w:pPr>
              <w:jc w:val="center"/>
              <w:rPr>
                <w:rFonts w:ascii="Sylfaen" w:hAnsi="Sylfaen"/>
                <w:bCs/>
                <w:sz w:val="20"/>
                <w:szCs w:val="22"/>
                <w:lang w:val="ru-RU"/>
              </w:rPr>
            </w:pPr>
            <w:r>
              <w:rPr>
                <w:rFonts w:ascii="Sylfaen" w:hAnsi="Sylfaen"/>
                <w:bCs/>
                <w:sz w:val="20"/>
                <w:szCs w:val="22"/>
                <w:lang w:val="ru-RU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E90CCD" w:rsidRPr="00E90CCD" w:rsidRDefault="00E90CC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E90CCD">
              <w:rPr>
                <w:rFonts w:ascii="Sylfaen" w:hAnsi="Sylfaen" w:cs="Arial Unicode"/>
                <w:sz w:val="20"/>
                <w:szCs w:val="20"/>
                <w:lang w:val="hy-AM"/>
              </w:rPr>
              <w:t>Ապրանքն ընդունելու օրվանից հաշված 365 օր</w:t>
            </w:r>
          </w:p>
          <w:p w:rsidR="00E90CCD" w:rsidRPr="00E90CCD" w:rsidRDefault="00E90CCD" w:rsidP="00611E17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90CCD" w:rsidRPr="008B5724" w:rsidRDefault="00E90CC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8B5724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Պայմանագիրն ուժի մեջ մտնելու օրվանից հաշված 31-րդ աշխատանքային օրը</w:t>
            </w:r>
          </w:p>
          <w:p w:rsidR="00E90CCD" w:rsidRPr="008B5724" w:rsidRDefault="00E90CCD" w:rsidP="00143F9E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8B5724">
              <w:rPr>
                <w:rFonts w:ascii="Sylfaen" w:hAnsi="Sylfaen" w:cs="Arial Unicode"/>
                <w:sz w:val="20"/>
                <w:szCs w:val="20"/>
                <w:lang w:val="hy-AM"/>
              </w:rPr>
              <w:t>/ք.Երևան Նուբարաշեն 6 փողոց թիվ 2/</w:t>
            </w:r>
          </w:p>
        </w:tc>
        <w:tc>
          <w:tcPr>
            <w:tcW w:w="1789" w:type="dxa"/>
            <w:vMerge w:val="restart"/>
            <w:vAlign w:val="center"/>
          </w:tcPr>
          <w:p w:rsidR="00E90CCD" w:rsidRPr="00A644C4" w:rsidRDefault="00E90CCD" w:rsidP="00540BC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Պայմանագրի գնի 100 տոկոսը</w:t>
            </w:r>
            <w:r w:rsidRPr="00E924C5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Գնորդն</w:t>
            </w: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փոխանցում է Վաճառողի բանկային հաշվին` որպես կանխավճար</w:t>
            </w:r>
            <w:r w:rsidRPr="00A644C4">
              <w:rPr>
                <w:rFonts w:ascii="Sylfaen" w:hAnsi="Sylfaen" w:cs="Arial Unicode"/>
                <w:sz w:val="20"/>
                <w:szCs w:val="20"/>
                <w:lang w:val="hy-AM"/>
              </w:rPr>
              <w:t>,պայմանագիրն ուժի մեջ մտնելու օրվանից հաշված 2 (երկու) աշխատանքային  օրվա ընթացքում</w:t>
            </w:r>
          </w:p>
        </w:tc>
      </w:tr>
      <w:tr w:rsidR="00E90CCD" w:rsidRPr="00FE6665" w:rsidTr="008B5724">
        <w:trPr>
          <w:cantSplit/>
          <w:trHeight w:val="188"/>
          <w:jc w:val="center"/>
        </w:trPr>
        <w:tc>
          <w:tcPr>
            <w:tcW w:w="548" w:type="dxa"/>
            <w:vAlign w:val="center"/>
          </w:tcPr>
          <w:p w:rsidR="00E90CCD" w:rsidRPr="004B5C69" w:rsidRDefault="00E90CC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B5C69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748" w:type="dxa"/>
            <w:vAlign w:val="center"/>
          </w:tcPr>
          <w:p w:rsidR="00E90CCD" w:rsidRPr="00ED69A0" w:rsidRDefault="00E90CCD" w:rsidP="00540BC1">
            <w:pPr>
              <w:jc w:val="center"/>
              <w:rPr>
                <w:rFonts w:ascii="Sylfaen" w:hAnsi="Sylfaen"/>
                <w:sz w:val="20"/>
                <w:szCs w:val="22"/>
              </w:rPr>
            </w:pPr>
            <w:r w:rsidRPr="00ED69A0">
              <w:rPr>
                <w:rFonts w:ascii="Sylfaen" w:hAnsi="Sylfaen"/>
                <w:sz w:val="20"/>
                <w:szCs w:val="22"/>
              </w:rPr>
              <w:t>Բազկաթոռ</w:t>
            </w:r>
          </w:p>
        </w:tc>
        <w:tc>
          <w:tcPr>
            <w:tcW w:w="5315" w:type="dxa"/>
          </w:tcPr>
          <w:p w:rsidR="00E90CCD" w:rsidRPr="00ED69A0" w:rsidRDefault="00E90CCD" w:rsidP="00E90CCD">
            <w:pPr>
              <w:jc w:val="both"/>
              <w:rPr>
                <w:rFonts w:ascii="Sylfaen" w:hAnsi="Sylfaen"/>
                <w:sz w:val="20"/>
                <w:szCs w:val="22"/>
              </w:rPr>
            </w:pPr>
            <w:r w:rsidRPr="00ED69A0">
              <w:rPr>
                <w:rFonts w:ascii="Sylfaen" w:hAnsi="Sylfaen" w:cs="Arial"/>
                <w:sz w:val="20"/>
                <w:szCs w:val="22"/>
              </w:rPr>
              <w:t>Կարկասը` փայտից: Արտաքին փայտյա դետալները` լաքապատ: Պաստառը ամուր կտորից, սպունգը բարձրորակ: Բազկաթոռի</w:t>
            </w:r>
            <w:r w:rsidRPr="00ED69A0">
              <w:rPr>
                <w:rFonts w:ascii="Sylfaen" w:hAnsi="Sylfaen"/>
                <w:sz w:val="20"/>
                <w:szCs w:val="22"/>
              </w:rPr>
              <w:t xml:space="preserve"> </w:t>
            </w:r>
            <w:r w:rsidRPr="00ED69A0">
              <w:rPr>
                <w:rFonts w:ascii="Sylfaen" w:hAnsi="Sylfaen" w:cs="Arial"/>
                <w:sz w:val="20"/>
                <w:szCs w:val="22"/>
              </w:rPr>
              <w:t xml:space="preserve">նստատեղի երկարությունը 70 սմ, խորությունը 60 սմ, թիկնակի բարձրությունը 65 սմ: Նստոցի բարձրությունը հատակից 45 սմ, բազկաթոռի ընդհանուր բարձրությունը հատակից 110 սմ: Բազկաթոռները բազմոցի հետ միասին պետք է լինեն միանման (մեկ լրակազմ): </w:t>
            </w:r>
            <w:r w:rsidRPr="00ED69A0">
              <w:rPr>
                <w:rFonts w:ascii="Sylfaen" w:hAnsi="Sylfaen"/>
                <w:sz w:val="20"/>
                <w:szCs w:val="22"/>
              </w:rPr>
              <w:t>Գույնը և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E90CCD" w:rsidRPr="00ED69A0" w:rsidRDefault="00E90CCD" w:rsidP="00540BC1">
            <w:pPr>
              <w:jc w:val="center"/>
              <w:rPr>
                <w:rFonts w:ascii="Sylfaen" w:hAnsi="Sylfaen"/>
                <w:sz w:val="20"/>
                <w:szCs w:val="22"/>
              </w:rPr>
            </w:pPr>
            <w:r w:rsidRPr="00ED69A0">
              <w:rPr>
                <w:rFonts w:ascii="Sylfaen" w:hAnsi="Sylfaen"/>
                <w:sz w:val="20"/>
                <w:szCs w:val="22"/>
              </w:rPr>
              <w:t>հատ</w:t>
            </w:r>
          </w:p>
        </w:tc>
        <w:tc>
          <w:tcPr>
            <w:tcW w:w="709" w:type="dxa"/>
            <w:vAlign w:val="center"/>
          </w:tcPr>
          <w:p w:rsidR="00E90CCD" w:rsidRPr="00ED69A0" w:rsidRDefault="00E90CCD" w:rsidP="00540BC1">
            <w:pPr>
              <w:jc w:val="center"/>
              <w:rPr>
                <w:rFonts w:ascii="Sylfaen" w:hAnsi="Sylfaen"/>
                <w:sz w:val="20"/>
                <w:szCs w:val="22"/>
              </w:rPr>
            </w:pPr>
            <w:r w:rsidRPr="00ED69A0">
              <w:rPr>
                <w:rFonts w:ascii="Sylfaen" w:hAnsi="Sylfaen"/>
                <w:bCs/>
                <w:sz w:val="20"/>
                <w:szCs w:val="22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E90CCD" w:rsidRPr="00D62AB6" w:rsidRDefault="00E90CCD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E90CCD" w:rsidRPr="00D62AB6" w:rsidRDefault="00E90CCD" w:rsidP="00611E17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89" w:type="dxa"/>
            <w:vMerge/>
            <w:vAlign w:val="center"/>
          </w:tcPr>
          <w:p w:rsidR="00E90CCD" w:rsidRPr="00466D2E" w:rsidRDefault="00E90CCD" w:rsidP="00611E1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E90CCD" w:rsidRPr="00E90CCD" w:rsidTr="00E90CCD">
        <w:trPr>
          <w:cantSplit/>
          <w:trHeight w:val="3676"/>
          <w:jc w:val="center"/>
        </w:trPr>
        <w:tc>
          <w:tcPr>
            <w:tcW w:w="548" w:type="dxa"/>
            <w:vAlign w:val="center"/>
          </w:tcPr>
          <w:p w:rsidR="00E90CCD" w:rsidRPr="00D30FC1" w:rsidRDefault="00E90CCD" w:rsidP="00540BC1">
            <w:pPr>
              <w:spacing w:line="240" w:lineRule="atLeast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1748" w:type="dxa"/>
            <w:vAlign w:val="center"/>
          </w:tcPr>
          <w:p w:rsidR="00E90CCD" w:rsidRPr="00DC1AC4" w:rsidRDefault="00E90CCD" w:rsidP="00540BC1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Մետաղական նստարաններ</w:t>
            </w:r>
          </w:p>
        </w:tc>
        <w:tc>
          <w:tcPr>
            <w:tcW w:w="5315" w:type="dxa"/>
            <w:vAlign w:val="center"/>
          </w:tcPr>
          <w:p w:rsidR="00E90CCD" w:rsidRPr="005B6F6F" w:rsidRDefault="00E90CCD" w:rsidP="00E90CC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B6F6F">
              <w:rPr>
                <w:rFonts w:ascii="Sylfaen" w:hAnsi="Sylfaen"/>
                <w:sz w:val="20"/>
                <w:szCs w:val="20"/>
              </w:rPr>
              <w:t xml:space="preserve">Նստարանի կարկասը պատրաստվում է 40 մմ X 40 մմ  պողպատե ուղղանկյուն խաղավակից (պատի հաստությունը 2 մմ), երկարությունը 1000 մմ, </w:t>
            </w:r>
            <w:r w:rsidRPr="005B6F6F">
              <w:rPr>
                <w:rFonts w:ascii="Sylfaen" w:hAnsi="Sylfaen"/>
                <w:sz w:val="20"/>
              </w:rPr>
              <w:t>նստատեղի</w:t>
            </w:r>
            <w:r w:rsidRPr="005B6F6F">
              <w:rPr>
                <w:rFonts w:ascii="Sylfaen" w:hAnsi="Sylfaen"/>
                <w:sz w:val="20"/>
                <w:szCs w:val="20"/>
              </w:rPr>
              <w:t xml:space="preserve"> լայնությունը 300 մմ: </w:t>
            </w:r>
            <w:r w:rsidRPr="005B6F6F">
              <w:rPr>
                <w:rFonts w:ascii="Sylfaen" w:hAnsi="Sylfaen"/>
                <w:sz w:val="20"/>
              </w:rPr>
              <w:t>Նստատեղի</w:t>
            </w:r>
            <w:r w:rsidRPr="005B6F6F">
              <w:rPr>
                <w:rFonts w:ascii="Sylfaen" w:hAnsi="Sylfaen"/>
                <w:sz w:val="20"/>
                <w:szCs w:val="20"/>
              </w:rPr>
              <w:t xml:space="preserve">   բարձրությունը հատակից 450 մմ, </w:t>
            </w:r>
            <w:r w:rsidRPr="005B6F6F">
              <w:rPr>
                <w:rFonts w:ascii="Sylfaen" w:hAnsi="Sylfaen"/>
                <w:sz w:val="20"/>
              </w:rPr>
              <w:t>թիկնոցի</w:t>
            </w:r>
            <w:r w:rsidRPr="005B6F6F">
              <w:rPr>
                <w:rFonts w:ascii="Sylfaen" w:hAnsi="Sylfaen"/>
                <w:sz w:val="20"/>
                <w:szCs w:val="20"/>
              </w:rPr>
              <w:t xml:space="preserve"> բարձրությունը 400 մմ, նստարանի ընդհանուր բարձրությունը 850 մմ: </w:t>
            </w:r>
            <w:r w:rsidRPr="005B6F6F">
              <w:rPr>
                <w:rFonts w:ascii="Sylfaen" w:hAnsi="Sylfaen"/>
                <w:sz w:val="20"/>
              </w:rPr>
              <w:t>Թիկնոցի մասի թեքությունը նստատեղից 95-ից - 106 աստիճան:</w:t>
            </w:r>
            <w:r w:rsidRPr="005B6F6F">
              <w:rPr>
                <w:rFonts w:ascii="Sylfaen" w:hAnsi="Sylfaen"/>
                <w:sz w:val="20"/>
                <w:szCs w:val="20"/>
              </w:rPr>
              <w:t xml:space="preserve"> Նստարանը </w:t>
            </w:r>
            <w:r w:rsidRPr="005B6F6F">
              <w:rPr>
                <w:rFonts w:ascii="Sylfaen" w:hAnsi="Sylfaen"/>
                <w:sz w:val="20"/>
              </w:rPr>
              <w:t>երկու կողմերում ունենում է ուղղահայաց երկուական ոտքեր, որոնք միացվում են ոտքերի հորիզոնական հենակներին:</w:t>
            </w:r>
            <w:r w:rsidRPr="005B6F6F">
              <w:rPr>
                <w:rFonts w:ascii="Sylfaen" w:hAnsi="Sylfaen"/>
                <w:sz w:val="20"/>
                <w:szCs w:val="20"/>
              </w:rPr>
              <w:t xml:space="preserve"> Նստարանի նստատեղը, </w:t>
            </w:r>
            <w:r w:rsidRPr="005B6F6F">
              <w:rPr>
                <w:rFonts w:ascii="Sylfaen" w:hAnsi="Sylfaen"/>
                <w:sz w:val="20"/>
              </w:rPr>
              <w:t>թիկնոց</w:t>
            </w:r>
            <w:r w:rsidRPr="005B6F6F">
              <w:rPr>
                <w:rFonts w:ascii="Sylfaen" w:hAnsi="Sylfaen"/>
                <w:sz w:val="20"/>
                <w:szCs w:val="20"/>
              </w:rPr>
              <w:t xml:space="preserve">ը և </w:t>
            </w:r>
            <w:r w:rsidRPr="005B6F6F">
              <w:rPr>
                <w:rFonts w:ascii="Sylfaen" w:hAnsi="Sylfaen"/>
                <w:sz w:val="20"/>
              </w:rPr>
              <w:t>ոտքերի հորիզոնական հենակները</w:t>
            </w:r>
            <w:r w:rsidRPr="005B6F6F">
              <w:rPr>
                <w:rFonts w:ascii="Sylfaen" w:hAnsi="Sylfaen"/>
                <w:sz w:val="20"/>
                <w:szCs w:val="20"/>
              </w:rPr>
              <w:t xml:space="preserve"> պատրաստվում են 50 մմ X 20 մմ պողպատե ուղղանկյուն խաղավակից (պատի հաստությունը 2մմ): Նստատեղը պատրաստվում է չորս, իսկ հենակը երկու խաղավակներով: </w:t>
            </w:r>
            <w:r>
              <w:rPr>
                <w:rFonts w:ascii="Sylfaen" w:hAnsi="Sylfaen"/>
                <w:sz w:val="20"/>
              </w:rPr>
              <w:t>Նստարանը</w:t>
            </w:r>
            <w:r w:rsidRPr="005B6F6F">
              <w:rPr>
                <w:rFonts w:ascii="Sylfaen" w:hAnsi="Sylfaen"/>
                <w:sz w:val="20"/>
              </w:rPr>
              <w:t xml:space="preserve"> հավաքվում  է  եռակցմամբ և ներկվում է նիտրոէմալով` փոշեներկման եղանակով: Նստարանի գույնը պաշտպանիչ կանաչ: Աթոռի դիզայնը ըստ պատվիրատուի պահանջի:</w:t>
            </w:r>
          </w:p>
        </w:tc>
        <w:tc>
          <w:tcPr>
            <w:tcW w:w="1134" w:type="dxa"/>
            <w:vAlign w:val="center"/>
          </w:tcPr>
          <w:p w:rsidR="00E90CCD" w:rsidRPr="000958AF" w:rsidRDefault="00E90CCD" w:rsidP="00540BC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հատ </w:t>
            </w:r>
          </w:p>
        </w:tc>
        <w:tc>
          <w:tcPr>
            <w:tcW w:w="709" w:type="dxa"/>
            <w:vAlign w:val="center"/>
          </w:tcPr>
          <w:p w:rsidR="00E90CCD" w:rsidRPr="000958AF" w:rsidRDefault="00E90CCD" w:rsidP="00540BC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75</w:t>
            </w:r>
          </w:p>
        </w:tc>
        <w:tc>
          <w:tcPr>
            <w:tcW w:w="1701" w:type="dxa"/>
            <w:vMerge/>
            <w:vAlign w:val="center"/>
          </w:tcPr>
          <w:p w:rsidR="00E90CCD" w:rsidRPr="00E90CCD" w:rsidRDefault="00E90CCD" w:rsidP="00611E1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vMerge/>
            <w:vAlign w:val="center"/>
          </w:tcPr>
          <w:p w:rsidR="00E90CCD" w:rsidRPr="00E90CCD" w:rsidRDefault="00E90CCD" w:rsidP="00611E17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89" w:type="dxa"/>
            <w:vMerge/>
            <w:vAlign w:val="center"/>
          </w:tcPr>
          <w:p w:rsidR="00E90CCD" w:rsidRPr="00E90CCD" w:rsidRDefault="00E90CCD" w:rsidP="00611E1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</w:tbl>
    <w:p w:rsidR="00A337E6" w:rsidRPr="00E90CCD" w:rsidRDefault="005A7ECF" w:rsidP="00785316">
      <w:pPr>
        <w:rPr>
          <w:rFonts w:ascii="Sylfaen" w:hAnsi="Sylfaen" w:cs="Sylfaen"/>
          <w:sz w:val="20"/>
          <w:szCs w:val="20"/>
          <w:lang w:val="ru-RU"/>
        </w:rPr>
      </w:pPr>
      <w:r w:rsidRPr="002E5330">
        <w:rPr>
          <w:rFonts w:ascii="Sylfaen" w:hAnsi="Sylfaen" w:cs="Sylfaen"/>
          <w:sz w:val="20"/>
          <w:lang w:val="pt-BR"/>
        </w:rPr>
        <w:t>*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Ապրանքը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պետք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է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լինի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չօգտագործված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>:</w:t>
      </w:r>
      <w:r w:rsidR="00000E84">
        <w:rPr>
          <w:rFonts w:ascii="Sylfaen" w:hAnsi="Sylfaen" w:cs="Sylfaen"/>
          <w:sz w:val="20"/>
          <w:szCs w:val="20"/>
        </w:rPr>
        <w:t>Ապրանքի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տեղափոխումը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և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բեռնաթափումը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իրականացնում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է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մատակարարը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իր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ուժերով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և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իր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E84">
        <w:rPr>
          <w:rFonts w:ascii="Sylfaen" w:hAnsi="Sylfaen" w:cs="Sylfaen"/>
          <w:sz w:val="20"/>
          <w:szCs w:val="20"/>
        </w:rPr>
        <w:t>միջոցներով</w:t>
      </w:r>
      <w:r w:rsidR="00000E84" w:rsidRPr="00E90CCD">
        <w:rPr>
          <w:rFonts w:ascii="Sylfaen" w:hAnsi="Sylfaen" w:cs="Sylfaen"/>
          <w:sz w:val="20"/>
          <w:szCs w:val="20"/>
          <w:lang w:val="ru-RU"/>
        </w:rPr>
        <w:t>: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0D0A11">
        <w:rPr>
          <w:rFonts w:ascii="Sylfaen" w:hAnsi="Sylfaen" w:cs="Sylfaen"/>
          <w:sz w:val="20"/>
          <w:szCs w:val="20"/>
        </w:rPr>
        <w:t>օգոստո</w:t>
      </w:r>
      <w:r>
        <w:rPr>
          <w:rFonts w:ascii="Sylfaen" w:hAnsi="Sylfaen" w:cs="Sylfaen"/>
          <w:sz w:val="20"/>
          <w:szCs w:val="20"/>
        </w:rPr>
        <w:t>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0D0A11">
        <w:rPr>
          <w:rFonts w:ascii="Sylfaen" w:hAnsi="Sylfaen" w:cs="Sylfaen"/>
          <w:sz w:val="22"/>
          <w:szCs w:val="22"/>
        </w:rPr>
        <w:t>/</w:t>
      </w:r>
      <w:r w:rsidR="008B5724">
        <w:rPr>
          <w:rFonts w:ascii="Sylfaen" w:hAnsi="Sylfaen" w:cs="Sylfaen"/>
          <w:sz w:val="22"/>
          <w:szCs w:val="22"/>
          <w:lang w:val="ru-RU"/>
        </w:rPr>
        <w:t>2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1264A" w:rsidRPr="006C19EF">
        <w:rPr>
          <w:rFonts w:ascii="Sylfaen" w:hAnsi="Sylfaen" w:cs="Sylfaen"/>
          <w:sz w:val="22"/>
          <w:szCs w:val="22"/>
        </w:rPr>
        <w:t>13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9011C0" w:rsidP="001819C1">
      <w:pPr>
        <w:rPr>
          <w:rFonts w:ascii="Sylfaen" w:hAnsi="Sylfaen"/>
          <w:lang w:val="es-ES"/>
        </w:rPr>
      </w:pPr>
      <w:r w:rsidRPr="009011C0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9011C0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9011C0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9011C0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E44C11" w:rsidRDefault="00E44C11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44C11" w:rsidRDefault="00E44C11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E44C11" w:rsidRDefault="00E44C11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9011C0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9011C0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9011C0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9011C0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E44C11" w:rsidRPr="00EB7101" w:rsidRDefault="00E44C11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E44C11" w:rsidRPr="00EB7101" w:rsidRDefault="00E44C11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E44C11" w:rsidRPr="00EB7101" w:rsidRDefault="00E44C11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1264A" w:rsidRPr="009B1A71">
        <w:rPr>
          <w:rFonts w:ascii="Sylfaen" w:hAnsi="Sylfaen" w:cs="Sylfaen"/>
          <w:sz w:val="22"/>
          <w:szCs w:val="22"/>
        </w:rPr>
        <w:t>13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</w:t>
      </w:r>
      <w:r w:rsidR="008B5724">
        <w:rPr>
          <w:rFonts w:ascii="Sylfaen" w:hAnsi="Sylfaen" w:cs="Sylfaen"/>
          <w:sz w:val="22"/>
          <w:szCs w:val="22"/>
          <w:lang w:val="ru-RU"/>
        </w:rPr>
        <w:t>2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9B1A71">
        <w:rPr>
          <w:rFonts w:ascii="Sylfaen" w:hAnsi="Sylfaen" w:cs="Sylfaen"/>
          <w:sz w:val="22"/>
          <w:szCs w:val="22"/>
          <w:lang w:val="af-ZA"/>
        </w:rPr>
        <w:t>13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1E7D3B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ՓՄԿ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791B48" w:rsidRPr="00791B48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</w:t>
      </w:r>
      <w:r w:rsidR="008B5724" w:rsidRPr="008B5724">
        <w:rPr>
          <w:rFonts w:ascii="Sylfaen" w:hAnsi="Sylfaen" w:cs="Sylfaen"/>
          <w:sz w:val="22"/>
          <w:szCs w:val="22"/>
          <w:lang w:val="af-ZA"/>
        </w:rPr>
        <w:t>2</w:t>
      </w:r>
      <w:r w:rsidR="00791B48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791B48"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1E7D3B">
        <w:rPr>
          <w:rFonts w:ascii="Sylfaen" w:hAnsi="Sylfaen" w:cs="Sylfaen"/>
          <w:sz w:val="22"/>
          <w:szCs w:val="22"/>
          <w:lang w:val="af-ZA"/>
        </w:rPr>
        <w:t xml:space="preserve">13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0D0A11">
        <w:rPr>
          <w:rFonts w:ascii="Sylfaen" w:hAnsi="Sylfaen" w:cs="Sylfaen"/>
          <w:sz w:val="16"/>
          <w:szCs w:val="22"/>
          <w:lang w:val="af-ZA"/>
        </w:rPr>
        <w:tab/>
        <w:t xml:space="preserve">                    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 xml:space="preserve">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Pr="00A1264A">
        <w:rPr>
          <w:rFonts w:ascii="Sylfaen" w:hAnsi="Sylfaen" w:cs="Sylfaen"/>
          <w:sz w:val="22"/>
          <w:szCs w:val="22"/>
          <w:lang w:val="af-ZA"/>
        </w:rPr>
        <w:t>13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0"/>
          <w:szCs w:val="20"/>
          <w:lang w:val="ru-RU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A1264A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</w:t>
      </w:r>
      <w:r w:rsidR="008B5724">
        <w:rPr>
          <w:rFonts w:ascii="Sylfaen" w:hAnsi="Sylfaen" w:cs="Sylfaen"/>
          <w:sz w:val="22"/>
          <w:szCs w:val="22"/>
          <w:lang w:val="ru-RU"/>
        </w:rPr>
        <w:t>2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Pr="00A1264A">
        <w:rPr>
          <w:rFonts w:ascii="Sylfaen" w:hAnsi="Sylfaen" w:cs="Sylfaen"/>
          <w:sz w:val="22"/>
          <w:szCs w:val="22"/>
          <w:lang w:val="af-ZA"/>
        </w:rPr>
        <w:t>13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>
        <w:rPr>
          <w:rFonts w:ascii="Sylfaen" w:hAnsi="Sylfaen" w:cs="Sylfaen"/>
          <w:sz w:val="20"/>
          <w:szCs w:val="20"/>
          <w:lang w:val="ru-RU"/>
        </w:rPr>
        <w:t>ՓՄԿ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0D0A11">
        <w:rPr>
          <w:rFonts w:ascii="Sylfaen" w:hAnsi="Sylfaen" w:cs="Sylfaen"/>
          <w:sz w:val="22"/>
          <w:szCs w:val="22"/>
          <w:lang w:val="af-ZA"/>
        </w:rPr>
        <w:t>/</w:t>
      </w:r>
      <w:r w:rsidR="008B5724" w:rsidRPr="008B5724">
        <w:rPr>
          <w:rFonts w:ascii="Sylfaen" w:hAnsi="Sylfaen" w:cs="Sylfaen"/>
          <w:sz w:val="22"/>
          <w:szCs w:val="22"/>
          <w:lang w:val="af-ZA"/>
        </w:rPr>
        <w:t>2</w:t>
      </w:r>
      <w:r w:rsidR="001E7D3B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1E7D3B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13</w:t>
      </w:r>
      <w:r w:rsidR="001E7D3B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8B5724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0D0A11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0D0A11">
            <w:pPr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D0A11" w:rsidRPr="000D0A11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1E7D3B" w:rsidRDefault="008B5724" w:rsidP="00967C1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11" w:rsidRPr="000D0A11" w:rsidRDefault="000D0A11" w:rsidP="00EE0F24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A11" w:rsidRPr="002E1847" w:rsidRDefault="000D0A11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04A3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04A3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04A3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04A3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04A3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04A3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0E84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63537"/>
    <w:rsid w:val="00067B09"/>
    <w:rsid w:val="000701B0"/>
    <w:rsid w:val="000722C8"/>
    <w:rsid w:val="000A19D3"/>
    <w:rsid w:val="000C55BF"/>
    <w:rsid w:val="000D0A11"/>
    <w:rsid w:val="000D77CE"/>
    <w:rsid w:val="001055BC"/>
    <w:rsid w:val="00111C03"/>
    <w:rsid w:val="001332F2"/>
    <w:rsid w:val="00137F18"/>
    <w:rsid w:val="001470B2"/>
    <w:rsid w:val="00155D93"/>
    <w:rsid w:val="001573FD"/>
    <w:rsid w:val="0016129D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6669"/>
    <w:rsid w:val="003A7DCD"/>
    <w:rsid w:val="003B22C7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49BB"/>
    <w:rsid w:val="0060041D"/>
    <w:rsid w:val="0060510A"/>
    <w:rsid w:val="00612E02"/>
    <w:rsid w:val="0061771C"/>
    <w:rsid w:val="00627B44"/>
    <w:rsid w:val="00642DB4"/>
    <w:rsid w:val="00656783"/>
    <w:rsid w:val="00660036"/>
    <w:rsid w:val="00660107"/>
    <w:rsid w:val="00667C6A"/>
    <w:rsid w:val="00675398"/>
    <w:rsid w:val="00691A81"/>
    <w:rsid w:val="006A1528"/>
    <w:rsid w:val="006B0D67"/>
    <w:rsid w:val="006B194E"/>
    <w:rsid w:val="006B7442"/>
    <w:rsid w:val="006C0811"/>
    <w:rsid w:val="006C19EF"/>
    <w:rsid w:val="006D0DB6"/>
    <w:rsid w:val="006E4B75"/>
    <w:rsid w:val="006F73CB"/>
    <w:rsid w:val="00705071"/>
    <w:rsid w:val="007206C0"/>
    <w:rsid w:val="007259E3"/>
    <w:rsid w:val="007348DE"/>
    <w:rsid w:val="0075509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6589"/>
    <w:rsid w:val="009A71DE"/>
    <w:rsid w:val="009A7A27"/>
    <w:rsid w:val="009B1A71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61CD5"/>
    <w:rsid w:val="00B62D96"/>
    <w:rsid w:val="00B675C6"/>
    <w:rsid w:val="00B77784"/>
    <w:rsid w:val="00BA053D"/>
    <w:rsid w:val="00BA6ED2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">
    <w:name w:val="Body Text Indent 3"/>
    <w:basedOn w:val="a"/>
    <w:link w:val="30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3182</Words>
  <Characters>18142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38</cp:revision>
  <cp:lastPrinted>2012-03-27T12:23:00Z</cp:lastPrinted>
  <dcterms:created xsi:type="dcterms:W3CDTF">2014-02-26T08:44:00Z</dcterms:created>
  <dcterms:modified xsi:type="dcterms:W3CDTF">2014-08-12T08:30:00Z</dcterms:modified>
</cp:coreProperties>
</file>